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CB" w:rsidRDefault="004D34CB" w:rsidP="004D34CB">
      <w:pPr>
        <w:jc w:val="right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noProof/>
          <w:sz w:val="32"/>
          <w:lang w:eastAsia="en-GB"/>
        </w:rPr>
        <w:drawing>
          <wp:inline distT="0" distB="0" distL="0" distR="0" wp14:anchorId="52A3BF59" wp14:editId="6EF08D53">
            <wp:extent cx="2190750" cy="10703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S_50_Year_Master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291" cy="107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4CB" w:rsidRPr="00CA301E" w:rsidRDefault="004D34CB" w:rsidP="004D34CB">
      <w:pPr>
        <w:rPr>
          <w:rFonts w:ascii="Tahoma" w:hAnsi="Tahoma" w:cs="Tahoma"/>
          <w:b/>
          <w:sz w:val="32"/>
        </w:rPr>
      </w:pPr>
      <w:r w:rsidRPr="00CA301E">
        <w:rPr>
          <w:rFonts w:ascii="Tahoma" w:hAnsi="Tahoma" w:cs="Tahoma"/>
          <w:b/>
          <w:sz w:val="32"/>
        </w:rPr>
        <w:t>Press Release:</w:t>
      </w:r>
      <w:r w:rsidRPr="00CA301E">
        <w:rPr>
          <w:rFonts w:ascii="Tahoma" w:eastAsia="Times New Roman" w:hAnsi="Tahoma" w:cs="Tahom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D34CB" w:rsidRPr="00CA301E" w:rsidRDefault="004D34CB" w:rsidP="004D34CB">
      <w:pPr>
        <w:spacing w:after="0" w:line="240" w:lineRule="auto"/>
        <w:rPr>
          <w:rFonts w:ascii="Tahoma" w:hAnsi="Tahoma" w:cs="Tahoma"/>
        </w:rPr>
      </w:pPr>
      <w:r w:rsidRPr="00CA301E">
        <w:rPr>
          <w:rFonts w:ascii="Tahoma" w:hAnsi="Tahoma" w:cs="Tahoma"/>
          <w:b/>
        </w:rPr>
        <w:t>Ref:</w:t>
      </w:r>
      <w:r w:rsidRPr="00CA301E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PRS014</w:t>
      </w:r>
      <w:r w:rsidRPr="00CA301E">
        <w:rPr>
          <w:rFonts w:ascii="Tahoma" w:hAnsi="Tahoma" w:cs="Tahoma"/>
        </w:rPr>
        <w:t>.FPS</w:t>
      </w:r>
      <w:r w:rsidR="006964D6">
        <w:rPr>
          <w:rFonts w:ascii="Tahoma" w:hAnsi="Tahoma" w:cs="Tahoma"/>
        </w:rPr>
        <w:t xml:space="preserve"> – FINAL </w:t>
      </w:r>
    </w:p>
    <w:p w:rsidR="004D34CB" w:rsidRPr="00CA301E" w:rsidRDefault="004D34CB" w:rsidP="004D34CB">
      <w:pPr>
        <w:spacing w:after="0" w:line="240" w:lineRule="auto"/>
        <w:rPr>
          <w:rFonts w:ascii="Tahoma" w:hAnsi="Tahoma" w:cs="Tahoma"/>
        </w:rPr>
      </w:pPr>
      <w:r w:rsidRPr="00CA301E">
        <w:rPr>
          <w:rFonts w:ascii="Tahoma" w:hAnsi="Tahoma" w:cs="Tahoma"/>
          <w:b/>
        </w:rPr>
        <w:t>Date:</w:t>
      </w:r>
      <w:r w:rsidR="006964D6">
        <w:rPr>
          <w:rFonts w:ascii="Tahoma" w:hAnsi="Tahoma" w:cs="Tahoma"/>
        </w:rPr>
        <w:tab/>
        <w:t>9</w:t>
      </w:r>
      <w:r w:rsidR="006964D6">
        <w:rPr>
          <w:rFonts w:ascii="Tahoma" w:hAnsi="Tahoma" w:cs="Tahoma"/>
          <w:vertAlign w:val="superscript"/>
        </w:rPr>
        <w:t xml:space="preserve">th </w:t>
      </w:r>
      <w:r>
        <w:rPr>
          <w:rFonts w:ascii="Tahoma" w:hAnsi="Tahoma" w:cs="Tahoma"/>
        </w:rPr>
        <w:t>February 2016</w:t>
      </w:r>
    </w:p>
    <w:p w:rsidR="004D34CB" w:rsidRDefault="004D34CB" w:rsidP="004D34CB">
      <w:pPr>
        <w:jc w:val="center"/>
        <w:rPr>
          <w:rFonts w:ascii="Tahoma" w:hAnsi="Tahoma" w:cs="Tahoma"/>
          <w:b/>
          <w:sz w:val="32"/>
        </w:rPr>
      </w:pPr>
    </w:p>
    <w:p w:rsidR="004D34CB" w:rsidRPr="002D647B" w:rsidRDefault="004D34CB" w:rsidP="004D34CB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FPS Welcomes CITB Report Adding its Support for </w:t>
      </w:r>
      <w:r>
        <w:rPr>
          <w:rFonts w:ascii="Tahoma" w:hAnsi="Tahoma" w:cs="Tahoma"/>
          <w:b/>
          <w:sz w:val="28"/>
          <w:szCs w:val="28"/>
        </w:rPr>
        <w:br/>
        <w:t xml:space="preserve">More Apprenticeships </w:t>
      </w:r>
      <w:r>
        <w:rPr>
          <w:rFonts w:ascii="Tahoma" w:hAnsi="Tahoma" w:cs="Tahoma"/>
          <w:b/>
          <w:sz w:val="28"/>
          <w:szCs w:val="28"/>
        </w:rPr>
        <w:br/>
      </w:r>
    </w:p>
    <w:p w:rsidR="004D34CB" w:rsidRPr="00F016CB" w:rsidRDefault="004D34CB" w:rsidP="004D34CB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Federation of Piling Specialists (FPS) welcomes the Construction Industry Training Board’s (CITB) ‘</w:t>
      </w:r>
      <w:r w:rsidRPr="00F016CB">
        <w:rPr>
          <w:rFonts w:ascii="Tahoma" w:hAnsi="Tahoma" w:cs="Tahoma"/>
        </w:rPr>
        <w:t>Construction Skills Network</w:t>
      </w:r>
      <w:r>
        <w:rPr>
          <w:rFonts w:ascii="Tahoma" w:hAnsi="Tahoma" w:cs="Tahoma"/>
        </w:rPr>
        <w:t>’</w:t>
      </w:r>
      <w:r w:rsidRPr="00F016CB">
        <w:rPr>
          <w:rFonts w:ascii="Tahoma" w:hAnsi="Tahoma" w:cs="Tahoma"/>
        </w:rPr>
        <w:t xml:space="preserve"> (CSN) report</w:t>
      </w:r>
      <w:r>
        <w:rPr>
          <w:rFonts w:ascii="Tahoma" w:hAnsi="Tahoma" w:cs="Tahoma"/>
        </w:rPr>
        <w:t xml:space="preserve">, which predicts ‘…sustained growth from 2016-2020…’ adding its support to its call for ‘All types of training, and especially apprenticeships…’.  </w:t>
      </w:r>
    </w:p>
    <w:p w:rsidR="004D34CB" w:rsidRDefault="004D34CB" w:rsidP="004D34CB">
      <w:pPr>
        <w:spacing w:line="360" w:lineRule="auto"/>
        <w:jc w:val="both"/>
        <w:rPr>
          <w:rFonts w:ascii="Tahoma" w:hAnsi="Tahoma" w:cs="Tahoma"/>
        </w:rPr>
      </w:pPr>
    </w:p>
    <w:p w:rsidR="004D34CB" w:rsidRDefault="006964D6" w:rsidP="004D34CB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Marin Blower, Chair</w:t>
      </w:r>
      <w:r w:rsidR="004D34CB">
        <w:rPr>
          <w:rFonts w:ascii="Tahoma" w:hAnsi="Tahoma" w:cs="Tahoma"/>
        </w:rPr>
        <w:t xml:space="preserve"> of the FPS</w:t>
      </w:r>
      <w:r>
        <w:rPr>
          <w:rFonts w:ascii="Tahoma" w:hAnsi="Tahoma" w:cs="Tahoma"/>
        </w:rPr>
        <w:t>,</w:t>
      </w:r>
      <w:r w:rsidR="004D34CB">
        <w:rPr>
          <w:rFonts w:ascii="Tahoma" w:hAnsi="Tahoma" w:cs="Tahoma"/>
        </w:rPr>
        <w:t xml:space="preserve"> said: “The FPS has long highlighted its concern over the </w:t>
      </w:r>
      <w:r w:rsidR="004D34CB" w:rsidRPr="00C352F3">
        <w:rPr>
          <w:rFonts w:ascii="Tahoma" w:hAnsi="Tahoma" w:cs="Tahoma"/>
        </w:rPr>
        <w:t xml:space="preserve">growing skills shortage within the geotechnical sector and construction </w:t>
      </w:r>
      <w:r w:rsidR="004D34CB">
        <w:rPr>
          <w:rFonts w:ascii="Tahoma" w:hAnsi="Tahoma" w:cs="Tahoma"/>
        </w:rPr>
        <w:t>industry</w:t>
      </w:r>
      <w:r w:rsidR="00FA7CFC">
        <w:rPr>
          <w:rFonts w:ascii="Tahoma" w:hAnsi="Tahoma" w:cs="Tahoma"/>
        </w:rPr>
        <w:t xml:space="preserve"> as a whole, by</w:t>
      </w:r>
      <w:r w:rsidR="004D34CB">
        <w:rPr>
          <w:rFonts w:ascii="Tahoma" w:hAnsi="Tahoma" w:cs="Tahoma"/>
        </w:rPr>
        <w:t xml:space="preserve"> pointing out the </w:t>
      </w:r>
      <w:r w:rsidR="00FA7CFC">
        <w:rPr>
          <w:rFonts w:ascii="Tahoma" w:hAnsi="Tahoma" w:cs="Tahoma"/>
        </w:rPr>
        <w:t xml:space="preserve">adverse </w:t>
      </w:r>
      <w:r w:rsidR="004D34CB" w:rsidRPr="00C352F3">
        <w:rPr>
          <w:rFonts w:ascii="Tahoma" w:hAnsi="Tahoma" w:cs="Tahoma"/>
        </w:rPr>
        <w:t>impact this will have on future development projects</w:t>
      </w:r>
      <w:r w:rsidR="004D34CB">
        <w:rPr>
          <w:rFonts w:ascii="Tahoma" w:hAnsi="Tahoma" w:cs="Tahoma"/>
        </w:rPr>
        <w:t xml:space="preserve"> and the </w:t>
      </w:r>
      <w:r w:rsidR="004D34CB" w:rsidRPr="00C352F3">
        <w:rPr>
          <w:rFonts w:ascii="Tahoma" w:hAnsi="Tahoma" w:cs="Tahoma"/>
        </w:rPr>
        <w:t>wider UK economy</w:t>
      </w:r>
      <w:r w:rsidR="004D34CB">
        <w:rPr>
          <w:rFonts w:ascii="Tahoma" w:hAnsi="Tahoma" w:cs="Tahoma"/>
        </w:rPr>
        <w:t>. This report, whilst positive news for the construction industry in terms of growth (2.5% for the next five years*) and job creation (232,0000*)</w:t>
      </w:r>
      <w:r>
        <w:rPr>
          <w:rFonts w:ascii="Tahoma" w:hAnsi="Tahoma" w:cs="Tahoma"/>
        </w:rPr>
        <w:t xml:space="preserve"> </w:t>
      </w:r>
      <w:bookmarkStart w:id="0" w:name="_GoBack"/>
      <w:bookmarkEnd w:id="0"/>
      <w:r w:rsidR="00FA7CFC">
        <w:rPr>
          <w:rFonts w:ascii="Tahoma" w:hAnsi="Tahoma" w:cs="Tahoma"/>
        </w:rPr>
        <w:t>highlights that</w:t>
      </w:r>
      <w:r w:rsidR="004D34CB">
        <w:rPr>
          <w:rFonts w:ascii="Tahoma" w:hAnsi="Tahoma" w:cs="Tahoma"/>
        </w:rPr>
        <w:t xml:space="preserve"> demand must be met with the supply of talented, high calibre and well-qualified peo</w:t>
      </w:r>
      <w:r w:rsidR="00FA7CFC">
        <w:rPr>
          <w:rFonts w:ascii="Tahoma" w:hAnsi="Tahoma" w:cs="Tahoma"/>
        </w:rPr>
        <w:t>ple – all of which require</w:t>
      </w:r>
      <w:r w:rsidR="004D34CB">
        <w:rPr>
          <w:rFonts w:ascii="Tahoma" w:hAnsi="Tahoma" w:cs="Tahoma"/>
        </w:rPr>
        <w:t>s sustained investment in training and in particular, as highlighted by the report, apprenticeships.”</w:t>
      </w:r>
    </w:p>
    <w:p w:rsidR="004D34CB" w:rsidRDefault="004D34CB" w:rsidP="004D34CB">
      <w:pPr>
        <w:spacing w:line="360" w:lineRule="auto"/>
        <w:jc w:val="both"/>
        <w:rPr>
          <w:rFonts w:ascii="Tahoma" w:hAnsi="Tahoma" w:cs="Tahoma"/>
        </w:rPr>
      </w:pPr>
    </w:p>
    <w:p w:rsidR="004D34CB" w:rsidRDefault="004D34CB" w:rsidP="004D34CB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2406B2">
        <w:rPr>
          <w:rFonts w:ascii="Tahoma" w:hAnsi="Tahoma" w:cs="Tahoma"/>
        </w:rPr>
        <w:t>artin added: “The FPS has</w:t>
      </w:r>
      <w:r>
        <w:rPr>
          <w:rFonts w:ascii="Tahoma" w:hAnsi="Tahoma" w:cs="Tahoma"/>
        </w:rPr>
        <w:t xml:space="preserve"> introduced a number of initiatives designed to tackle the skills</w:t>
      </w:r>
      <w:r w:rsidR="002406B2">
        <w:rPr>
          <w:rFonts w:ascii="Tahoma" w:hAnsi="Tahoma" w:cs="Tahoma"/>
        </w:rPr>
        <w:t xml:space="preserve"> issue, including its own </w:t>
      </w:r>
      <w:r>
        <w:rPr>
          <w:rFonts w:ascii="Tahoma" w:hAnsi="Tahoma" w:cs="Tahoma"/>
        </w:rPr>
        <w:t xml:space="preserve">Piling Apprenticeship Scheme, but there is still a wider issue of attracting people into the construction sector in the face of strong competition from other careers. Our own short careers video, which </w:t>
      </w:r>
      <w:r w:rsidRPr="00B1759B">
        <w:rPr>
          <w:rFonts w:ascii="Tahoma" w:hAnsi="Tahoma" w:cs="Tahoma"/>
        </w:rPr>
        <w:t>promot</w:t>
      </w:r>
      <w:r>
        <w:rPr>
          <w:rFonts w:ascii="Tahoma" w:hAnsi="Tahoma" w:cs="Tahoma"/>
        </w:rPr>
        <w:t>es</w:t>
      </w:r>
      <w:r w:rsidRPr="00B1759B">
        <w:rPr>
          <w:rFonts w:ascii="Tahoma" w:hAnsi="Tahoma" w:cs="Tahoma"/>
        </w:rPr>
        <w:t xml:space="preserve"> the different roles available in the </w:t>
      </w:r>
      <w:r>
        <w:rPr>
          <w:rFonts w:ascii="Tahoma" w:hAnsi="Tahoma" w:cs="Tahoma"/>
        </w:rPr>
        <w:t xml:space="preserve">geotechnical </w:t>
      </w:r>
      <w:r w:rsidRPr="00B1759B">
        <w:rPr>
          <w:rFonts w:ascii="Tahoma" w:hAnsi="Tahoma" w:cs="Tahoma"/>
        </w:rPr>
        <w:t>sector</w:t>
      </w:r>
      <w:r>
        <w:rPr>
          <w:rFonts w:ascii="Tahoma" w:hAnsi="Tahoma" w:cs="Tahoma"/>
        </w:rPr>
        <w:t xml:space="preserve"> through </w:t>
      </w:r>
      <w:r w:rsidRPr="00B1759B">
        <w:rPr>
          <w:rFonts w:ascii="Tahoma" w:hAnsi="Tahoma" w:cs="Tahoma"/>
        </w:rPr>
        <w:t>youngsters explain</w:t>
      </w:r>
      <w:r>
        <w:rPr>
          <w:rFonts w:ascii="Tahoma" w:hAnsi="Tahoma" w:cs="Tahoma"/>
        </w:rPr>
        <w:t>ing</w:t>
      </w:r>
      <w:r w:rsidRPr="00B1759B">
        <w:rPr>
          <w:rFonts w:ascii="Tahoma" w:hAnsi="Tahoma" w:cs="Tahoma"/>
        </w:rPr>
        <w:t xml:space="preserve"> how reward</w:t>
      </w:r>
      <w:r w:rsidR="002406B2">
        <w:rPr>
          <w:rFonts w:ascii="Tahoma" w:hAnsi="Tahoma" w:cs="Tahoma"/>
        </w:rPr>
        <w:t>ing their own</w:t>
      </w:r>
      <w:r>
        <w:rPr>
          <w:rFonts w:ascii="Tahoma" w:hAnsi="Tahoma" w:cs="Tahoma"/>
        </w:rPr>
        <w:t xml:space="preserve"> careers are </w:t>
      </w:r>
      <w:r w:rsidRPr="00B1759B">
        <w:rPr>
          <w:rFonts w:ascii="Tahoma" w:hAnsi="Tahoma" w:cs="Tahoma"/>
        </w:rPr>
        <w:t>and the qualifications or career</w:t>
      </w:r>
      <w:r>
        <w:rPr>
          <w:rFonts w:ascii="Tahoma" w:hAnsi="Tahoma" w:cs="Tahoma"/>
        </w:rPr>
        <w:t xml:space="preserve"> path they followed, aims to address t</w:t>
      </w:r>
      <w:r w:rsidR="002406B2">
        <w:rPr>
          <w:rFonts w:ascii="Tahoma" w:hAnsi="Tahoma" w:cs="Tahoma"/>
        </w:rPr>
        <w:t>his for the geotechnical sector. B</w:t>
      </w:r>
      <w:r>
        <w:rPr>
          <w:rFonts w:ascii="Tahoma" w:hAnsi="Tahoma" w:cs="Tahoma"/>
        </w:rPr>
        <w:t xml:space="preserve">ut more must be done to make construction as a whole a more </w:t>
      </w:r>
      <w:r w:rsidR="002406B2">
        <w:rPr>
          <w:rFonts w:ascii="Tahoma" w:hAnsi="Tahoma" w:cs="Tahoma"/>
        </w:rPr>
        <w:t>attractive career</w:t>
      </w:r>
      <w:r>
        <w:rPr>
          <w:rFonts w:ascii="Tahoma" w:hAnsi="Tahoma" w:cs="Tahoma"/>
        </w:rPr>
        <w:t xml:space="preserve"> option.</w:t>
      </w:r>
    </w:p>
    <w:p w:rsidR="004D34CB" w:rsidRDefault="004D34CB" w:rsidP="004D34CB">
      <w:pPr>
        <w:spacing w:line="360" w:lineRule="auto"/>
        <w:jc w:val="right"/>
        <w:rPr>
          <w:rFonts w:ascii="Tahoma" w:hAnsi="Tahoma" w:cs="Tahoma"/>
        </w:rPr>
      </w:pPr>
    </w:p>
    <w:p w:rsidR="004D34CB" w:rsidRDefault="004D34CB" w:rsidP="004D34CB">
      <w:p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-2-</w:t>
      </w:r>
    </w:p>
    <w:p w:rsidR="004D34CB" w:rsidRDefault="004D34CB" w:rsidP="004D34CB">
      <w:pPr>
        <w:spacing w:line="360" w:lineRule="auto"/>
        <w:jc w:val="both"/>
        <w:rPr>
          <w:rFonts w:ascii="Tahoma" w:hAnsi="Tahoma" w:cs="Tahoma"/>
        </w:rPr>
      </w:pPr>
    </w:p>
    <w:p w:rsidR="004D34CB" w:rsidRDefault="004D34CB" w:rsidP="004D34CB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“The skills shortage is having an impact now and the constructi</w:t>
      </w:r>
      <w:r w:rsidR="00D63D41">
        <w:rPr>
          <w:rFonts w:ascii="Tahoma" w:hAnsi="Tahoma" w:cs="Tahoma"/>
        </w:rPr>
        <w:t xml:space="preserve">on industry needs to re-double its efforts </w:t>
      </w:r>
      <w:r>
        <w:rPr>
          <w:rFonts w:ascii="Tahoma" w:hAnsi="Tahoma" w:cs="Tahoma"/>
        </w:rPr>
        <w:t>bef</w:t>
      </w:r>
      <w:r w:rsidR="00D63D41">
        <w:rPr>
          <w:rFonts w:ascii="Tahoma" w:hAnsi="Tahoma" w:cs="Tahoma"/>
        </w:rPr>
        <w:t>ore the sector reaches a</w:t>
      </w:r>
      <w:r>
        <w:rPr>
          <w:rFonts w:ascii="Tahoma" w:hAnsi="Tahoma" w:cs="Tahoma"/>
        </w:rPr>
        <w:t xml:space="preserve"> point</w:t>
      </w:r>
      <w:r w:rsidR="00D63D41">
        <w:rPr>
          <w:rFonts w:ascii="Tahoma" w:hAnsi="Tahoma" w:cs="Tahoma"/>
        </w:rPr>
        <w:t xml:space="preserve"> of no return</w:t>
      </w:r>
      <w:r>
        <w:rPr>
          <w:rFonts w:ascii="Tahoma" w:hAnsi="Tahoma" w:cs="Tahoma"/>
        </w:rPr>
        <w:t>. The CITB initiatives will make a d</w:t>
      </w:r>
      <w:r w:rsidR="00AB4222">
        <w:rPr>
          <w:rFonts w:ascii="Tahoma" w:hAnsi="Tahoma" w:cs="Tahoma"/>
        </w:rPr>
        <w:t>ifference, but these must be matched</w:t>
      </w:r>
      <w:r>
        <w:rPr>
          <w:rFonts w:ascii="Tahoma" w:hAnsi="Tahoma" w:cs="Tahoma"/>
        </w:rPr>
        <w:t xml:space="preserve"> with initiativ</w:t>
      </w:r>
      <w:r w:rsidR="00AB4222">
        <w:rPr>
          <w:rFonts w:ascii="Tahoma" w:hAnsi="Tahoma" w:cs="Tahoma"/>
        </w:rPr>
        <w:t xml:space="preserve">es </w:t>
      </w:r>
      <w:r>
        <w:rPr>
          <w:rFonts w:ascii="Tahoma" w:hAnsi="Tahoma" w:cs="Tahoma"/>
        </w:rPr>
        <w:t xml:space="preserve">like </w:t>
      </w:r>
      <w:r w:rsidR="00AB4222">
        <w:rPr>
          <w:rFonts w:ascii="Tahoma" w:hAnsi="Tahoma" w:cs="Tahoma"/>
        </w:rPr>
        <w:t xml:space="preserve">those of the FPS, as well as businesses investing in training their people </w:t>
      </w:r>
      <w:r>
        <w:rPr>
          <w:rFonts w:ascii="Tahoma" w:hAnsi="Tahoma" w:cs="Tahoma"/>
        </w:rPr>
        <w:t>if only for selfish financial reasons – that is securing the resource to ensure their future growth!”</w:t>
      </w:r>
    </w:p>
    <w:p w:rsidR="004D34CB" w:rsidRPr="00312674" w:rsidRDefault="004D34CB" w:rsidP="004D34CB">
      <w:pPr>
        <w:spacing w:line="360" w:lineRule="auto"/>
        <w:jc w:val="both"/>
        <w:rPr>
          <w:rFonts w:ascii="Tahoma" w:hAnsi="Tahoma" w:cs="Tahoma"/>
          <w:i/>
        </w:rPr>
      </w:pPr>
      <w:r w:rsidRPr="00312674">
        <w:rPr>
          <w:rFonts w:ascii="Tahoma" w:hAnsi="Tahoma" w:cs="Tahoma"/>
          <w:i/>
        </w:rPr>
        <w:t xml:space="preserve">* </w:t>
      </w:r>
      <w:r w:rsidRPr="00312674">
        <w:rPr>
          <w:i/>
        </w:rPr>
        <w:t>CITB’s Construction Skills Network (CSN) report</w:t>
      </w:r>
    </w:p>
    <w:p w:rsidR="004D34CB" w:rsidRDefault="004D34CB" w:rsidP="004D34CB">
      <w:p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-Ends-</w:t>
      </w:r>
    </w:p>
    <w:p w:rsidR="004D34CB" w:rsidRDefault="004D34CB" w:rsidP="004D34CB">
      <w:pPr>
        <w:spacing w:after="0" w:line="240" w:lineRule="auto"/>
        <w:jc w:val="both"/>
        <w:rPr>
          <w:rFonts w:ascii="Tahoma" w:hAnsi="Tahoma" w:cs="Tahoma"/>
          <w:b/>
        </w:rPr>
      </w:pPr>
    </w:p>
    <w:p w:rsidR="004D34CB" w:rsidRPr="00CA301E" w:rsidRDefault="004D34CB" w:rsidP="004D34CB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Notes to Editors | About the FPS:</w:t>
      </w:r>
    </w:p>
    <w:p w:rsidR="004D34CB" w:rsidRDefault="004D34CB" w:rsidP="004D34CB">
      <w:pPr>
        <w:spacing w:after="0" w:line="240" w:lineRule="auto"/>
        <w:jc w:val="both"/>
        <w:rPr>
          <w:rFonts w:ascii="Tahoma" w:hAnsi="Tahoma" w:cs="Tahoma"/>
        </w:rPr>
      </w:pPr>
    </w:p>
    <w:p w:rsidR="004D34CB" w:rsidRPr="00CA301E" w:rsidRDefault="004D34CB" w:rsidP="004D34CB">
      <w:pPr>
        <w:spacing w:after="0" w:line="240" w:lineRule="auto"/>
        <w:jc w:val="both"/>
        <w:rPr>
          <w:rFonts w:ascii="Tahoma" w:hAnsi="Tahoma" w:cs="Tahoma"/>
        </w:rPr>
      </w:pPr>
      <w:r w:rsidRPr="00CA301E">
        <w:rPr>
          <w:rFonts w:ascii="Tahoma" w:hAnsi="Tahoma" w:cs="Tahoma"/>
        </w:rPr>
        <w:t xml:space="preserve">Established in 1964, the Federation of Piling Specialists (FPS) has proactively worked with its members to drive up standards within the industry. From a handful of members back in the days when rotary techniques were coming into use and crane-mounted and hydraulic equipment was in its infancy, the FPS represents </w:t>
      </w:r>
      <w:r>
        <w:rPr>
          <w:rFonts w:ascii="Tahoma" w:hAnsi="Tahoma" w:cs="Tahoma"/>
        </w:rPr>
        <w:t>most</w:t>
      </w:r>
      <w:r w:rsidRPr="00CA301E">
        <w:rPr>
          <w:rFonts w:ascii="Tahoma" w:hAnsi="Tahoma" w:cs="Tahoma"/>
        </w:rPr>
        <w:t xml:space="preserve"> of the leading </w:t>
      </w:r>
      <w:r>
        <w:rPr>
          <w:rFonts w:ascii="Tahoma" w:hAnsi="Tahoma" w:cs="Tahoma"/>
        </w:rPr>
        <w:t xml:space="preserve">piling and </w:t>
      </w:r>
      <w:r w:rsidRPr="00CA301E">
        <w:rPr>
          <w:rFonts w:ascii="Tahoma" w:hAnsi="Tahoma" w:cs="Tahoma"/>
        </w:rPr>
        <w:t>geotechnical specialists in the construction sector.</w:t>
      </w:r>
    </w:p>
    <w:p w:rsidR="004D34CB" w:rsidRDefault="004D34CB" w:rsidP="004D34CB">
      <w:pPr>
        <w:spacing w:after="0" w:line="240" w:lineRule="auto"/>
        <w:jc w:val="both"/>
        <w:rPr>
          <w:rFonts w:ascii="Tahoma" w:hAnsi="Tahoma" w:cs="Tahoma"/>
        </w:rPr>
      </w:pPr>
    </w:p>
    <w:p w:rsidR="004D34CB" w:rsidRDefault="004D34CB" w:rsidP="004D34CB">
      <w:pPr>
        <w:spacing w:after="0" w:line="240" w:lineRule="auto"/>
        <w:jc w:val="both"/>
        <w:rPr>
          <w:rFonts w:ascii="Tahoma" w:hAnsi="Tahoma" w:cs="Tahoma"/>
        </w:rPr>
      </w:pPr>
      <w:r w:rsidRPr="00CA301E">
        <w:rPr>
          <w:rFonts w:ascii="Tahoma" w:hAnsi="Tahoma" w:cs="Tahoma"/>
        </w:rPr>
        <w:t>Its independent auditing process, which all prospective members need to go through, ensures the highest standards are met, and this audit is repeated every three years to ensure standard</w:t>
      </w:r>
      <w:r>
        <w:rPr>
          <w:rFonts w:ascii="Tahoma" w:hAnsi="Tahoma" w:cs="Tahoma"/>
        </w:rPr>
        <w:t>s</w:t>
      </w:r>
      <w:r w:rsidRPr="00CA301E">
        <w:rPr>
          <w:rFonts w:ascii="Tahoma" w:hAnsi="Tahoma" w:cs="Tahoma"/>
        </w:rPr>
        <w:t xml:space="preserve"> are maintained and</w:t>
      </w:r>
      <w:r>
        <w:rPr>
          <w:rFonts w:ascii="Tahoma" w:hAnsi="Tahoma" w:cs="Tahoma"/>
        </w:rPr>
        <w:t xml:space="preserve"> continually</w:t>
      </w:r>
      <w:r w:rsidRPr="00CA301E">
        <w:rPr>
          <w:rFonts w:ascii="Tahoma" w:hAnsi="Tahoma" w:cs="Tahoma"/>
        </w:rPr>
        <w:t xml:space="preserve"> improved</w:t>
      </w:r>
      <w:r>
        <w:rPr>
          <w:rFonts w:ascii="Tahoma" w:hAnsi="Tahoma" w:cs="Tahoma"/>
        </w:rPr>
        <w:t>.</w:t>
      </w:r>
    </w:p>
    <w:p w:rsidR="004D34CB" w:rsidRDefault="004D34CB" w:rsidP="004D34CB">
      <w:pPr>
        <w:spacing w:after="0" w:line="240" w:lineRule="auto"/>
        <w:jc w:val="both"/>
        <w:rPr>
          <w:rFonts w:ascii="Tahoma" w:hAnsi="Tahoma" w:cs="Tahoma"/>
        </w:rPr>
      </w:pPr>
    </w:p>
    <w:p w:rsidR="004D34CB" w:rsidRPr="00CA301E" w:rsidRDefault="004D34CB" w:rsidP="004D34CB">
      <w:pPr>
        <w:spacing w:after="0" w:line="240" w:lineRule="auto"/>
        <w:jc w:val="both"/>
        <w:rPr>
          <w:rFonts w:ascii="Tahoma" w:hAnsi="Tahoma" w:cs="Tahoma"/>
        </w:rPr>
      </w:pPr>
      <w:r w:rsidRPr="00CA301E">
        <w:rPr>
          <w:rFonts w:ascii="Tahoma" w:hAnsi="Tahoma" w:cs="Tahoma"/>
        </w:rPr>
        <w:t>The FPS works closely with it</w:t>
      </w:r>
      <w:r>
        <w:rPr>
          <w:rFonts w:ascii="Tahoma" w:hAnsi="Tahoma" w:cs="Tahoma"/>
        </w:rPr>
        <w:t>s</w:t>
      </w:r>
      <w:r w:rsidRPr="00CA301E">
        <w:rPr>
          <w:rFonts w:ascii="Tahoma" w:hAnsi="Tahoma" w:cs="Tahoma"/>
        </w:rPr>
        <w:t xml:space="preserve"> members </w:t>
      </w:r>
      <w:r>
        <w:rPr>
          <w:rFonts w:ascii="Tahoma" w:hAnsi="Tahoma" w:cs="Tahoma"/>
        </w:rPr>
        <w:t>to</w:t>
      </w:r>
      <w:r w:rsidRPr="00CA301E">
        <w:rPr>
          <w:rFonts w:ascii="Tahoma" w:hAnsi="Tahoma" w:cs="Tahoma"/>
        </w:rPr>
        <w:t xml:space="preserve"> establish standards and provid</w:t>
      </w:r>
      <w:r>
        <w:rPr>
          <w:rFonts w:ascii="Tahoma" w:hAnsi="Tahoma" w:cs="Tahoma"/>
        </w:rPr>
        <w:t>e</w:t>
      </w:r>
      <w:r w:rsidRPr="00CA301E">
        <w:rPr>
          <w:rFonts w:ascii="Tahoma" w:hAnsi="Tahoma" w:cs="Tahoma"/>
        </w:rPr>
        <w:t xml:space="preserve"> guidance across all </w:t>
      </w:r>
      <w:r>
        <w:rPr>
          <w:rFonts w:ascii="Tahoma" w:hAnsi="Tahoma" w:cs="Tahoma"/>
        </w:rPr>
        <w:t xml:space="preserve">piling and </w:t>
      </w:r>
      <w:r w:rsidRPr="00CA301E">
        <w:rPr>
          <w:rFonts w:ascii="Tahoma" w:hAnsi="Tahoma" w:cs="Tahoma"/>
        </w:rPr>
        <w:t xml:space="preserve">geotechnical areas as well as on wider construction related issues </w:t>
      </w:r>
      <w:r>
        <w:rPr>
          <w:rFonts w:ascii="Tahoma" w:hAnsi="Tahoma" w:cs="Tahoma"/>
        </w:rPr>
        <w:t xml:space="preserve">that affect the sector </w:t>
      </w:r>
      <w:r w:rsidRPr="00CA301E">
        <w:rPr>
          <w:rFonts w:ascii="Tahoma" w:hAnsi="Tahoma" w:cs="Tahoma"/>
        </w:rPr>
        <w:t>such as Building Information Modelling (BIM).</w:t>
      </w:r>
      <w:r>
        <w:rPr>
          <w:rFonts w:ascii="Tahoma" w:hAnsi="Tahoma" w:cs="Tahoma"/>
        </w:rPr>
        <w:t xml:space="preserve">  Safety and training are the highest priorities.</w:t>
      </w:r>
    </w:p>
    <w:p w:rsidR="004D34CB" w:rsidRDefault="004D34CB" w:rsidP="004D34CB">
      <w:pPr>
        <w:spacing w:after="0" w:line="240" w:lineRule="auto"/>
        <w:rPr>
          <w:rFonts w:ascii="Tahoma" w:hAnsi="Tahoma" w:cs="Tahoma"/>
          <w:b/>
        </w:rPr>
      </w:pPr>
    </w:p>
    <w:p w:rsidR="004D34CB" w:rsidRPr="006E2D00" w:rsidRDefault="004D34CB" w:rsidP="004D34CB">
      <w:pPr>
        <w:spacing w:after="0" w:line="240" w:lineRule="auto"/>
        <w:ind w:left="2160" w:firstLine="720"/>
        <w:rPr>
          <w:rFonts w:ascii="Tahoma" w:hAnsi="Tahoma" w:cs="Tahoma"/>
        </w:rPr>
      </w:pPr>
      <w:r w:rsidRPr="006E2D00">
        <w:rPr>
          <w:rFonts w:ascii="Tahoma" w:hAnsi="Tahoma" w:cs="Tahoma"/>
          <w:b/>
        </w:rPr>
        <w:t>For further information contact:</w:t>
      </w:r>
    </w:p>
    <w:p w:rsidR="004D34CB" w:rsidRDefault="004D34CB" w:rsidP="004D34CB">
      <w:pPr>
        <w:spacing w:after="0" w:line="240" w:lineRule="auto"/>
        <w:ind w:left="3600"/>
        <w:rPr>
          <w:rFonts w:ascii="Tahoma" w:hAnsi="Tahoma" w:cs="Tahoma"/>
        </w:rPr>
      </w:pPr>
    </w:p>
    <w:p w:rsidR="004D34CB" w:rsidRPr="006E2D00" w:rsidRDefault="004D34CB" w:rsidP="004D34CB">
      <w:pPr>
        <w:spacing w:after="0" w:line="240" w:lineRule="auto"/>
        <w:jc w:val="center"/>
        <w:rPr>
          <w:rFonts w:ascii="Tahoma" w:hAnsi="Tahoma" w:cs="Tahoma"/>
          <w:b/>
        </w:rPr>
      </w:pPr>
      <w:r w:rsidRPr="006E2D00">
        <w:rPr>
          <w:rFonts w:ascii="Tahoma" w:hAnsi="Tahoma" w:cs="Tahoma"/>
        </w:rPr>
        <w:t>Debbie Darling</w:t>
      </w:r>
    </w:p>
    <w:p w:rsidR="004D34CB" w:rsidRPr="006E2D00" w:rsidRDefault="004D34CB" w:rsidP="004D34CB">
      <w:pPr>
        <w:spacing w:after="0" w:line="240" w:lineRule="auto"/>
        <w:ind w:left="-540" w:firstLine="54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Jooce Marketing &amp; PR Ltd</w:t>
      </w:r>
    </w:p>
    <w:p w:rsidR="004D34CB" w:rsidRPr="006E2D00" w:rsidRDefault="004D34CB" w:rsidP="004D34CB">
      <w:pPr>
        <w:spacing w:after="0" w:line="240" w:lineRule="auto"/>
        <w:ind w:left="-540" w:firstLine="54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Mob. +44 (0)7894 809 677</w:t>
      </w:r>
    </w:p>
    <w:p w:rsidR="004D34CB" w:rsidRDefault="004D34CB" w:rsidP="004D34CB">
      <w:pPr>
        <w:spacing w:after="0" w:line="240" w:lineRule="auto"/>
        <w:ind w:left="-540" w:firstLine="54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Pr="006E2D00">
        <w:rPr>
          <w:rFonts w:ascii="Tahoma" w:hAnsi="Tahoma" w:cs="Tahoma"/>
        </w:rPr>
        <w:t xml:space="preserve">mail. </w:t>
      </w:r>
      <w:r>
        <w:rPr>
          <w:rFonts w:ascii="Tahoma" w:hAnsi="Tahoma" w:cs="Tahoma"/>
        </w:rPr>
        <w:t>debbie@joocemarketing.co.uk</w:t>
      </w:r>
      <w:r>
        <w:fldChar w:fldCharType="begin"/>
      </w:r>
      <w:r>
        <w:instrText xml:space="preserve"> "mailto:debbie@joocemarketing.co.uk"</w:instrText>
      </w:r>
      <w:r>
        <w:fldChar w:fldCharType="separate"/>
      </w:r>
      <w:r w:rsidRPr="00FD57B7">
        <w:rPr>
          <w:rStyle w:val="Hyperlink"/>
          <w:rFonts w:ascii="Tahoma" w:hAnsi="Tahoma" w:cs="Tahoma"/>
        </w:rPr>
        <w:t>debbie@joocemarketing.co.uk</w:t>
      </w:r>
      <w:r>
        <w:fldChar w:fldCharType="end"/>
      </w:r>
    </w:p>
    <w:p w:rsidR="004D34CB" w:rsidRDefault="004D34CB" w:rsidP="004D34CB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</w:p>
    <w:p w:rsidR="004D34CB" w:rsidRDefault="004D34CB" w:rsidP="004D34CB">
      <w:pPr>
        <w:spacing w:line="240" w:lineRule="auto"/>
        <w:rPr>
          <w:rFonts w:ascii="Tahoma" w:hAnsi="Tahoma" w:cs="Tahoma"/>
          <w:noProof/>
          <w:sz w:val="16"/>
          <w:szCs w:val="16"/>
          <w:lang w:eastAsia="en-GB"/>
        </w:rPr>
      </w:pPr>
    </w:p>
    <w:p w:rsidR="004D34CB" w:rsidRDefault="004D34CB" w:rsidP="004D34CB">
      <w:pPr>
        <w:spacing w:line="24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  <w:lang w:eastAsia="en-GB"/>
        </w:rPr>
        <w:drawing>
          <wp:inline distT="0" distB="0" distL="0" distR="0" wp14:anchorId="214E46B0" wp14:editId="52FA8562">
            <wp:extent cx="1828800" cy="1219137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B PR Shot - Approv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314" cy="122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F61" w:rsidRPr="004D34CB" w:rsidRDefault="004D34CB" w:rsidP="004D34CB">
      <w:pPr>
        <w:spacing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Martin Blower, Chair</w:t>
      </w:r>
      <w:r w:rsidRPr="00D30C78">
        <w:rPr>
          <w:rFonts w:ascii="Tahoma" w:hAnsi="Tahoma" w:cs="Tahoma"/>
          <w:b/>
          <w:sz w:val="18"/>
          <w:szCs w:val="18"/>
        </w:rPr>
        <w:t xml:space="preserve"> of </w:t>
      </w:r>
      <w:proofErr w:type="gramStart"/>
      <w:r w:rsidRPr="00D30C78">
        <w:rPr>
          <w:rFonts w:ascii="Tahoma" w:hAnsi="Tahoma" w:cs="Tahoma"/>
          <w:b/>
          <w:sz w:val="18"/>
          <w:szCs w:val="18"/>
        </w:rPr>
        <w:t>The</w:t>
      </w:r>
      <w:proofErr w:type="gramEnd"/>
      <w:r w:rsidRPr="00D30C78">
        <w:rPr>
          <w:rFonts w:ascii="Tahoma" w:hAnsi="Tahoma" w:cs="Tahoma"/>
          <w:b/>
          <w:sz w:val="18"/>
          <w:szCs w:val="18"/>
        </w:rPr>
        <w:t xml:space="preserve"> Federa</w:t>
      </w:r>
      <w:r>
        <w:rPr>
          <w:rFonts w:ascii="Tahoma" w:hAnsi="Tahoma" w:cs="Tahoma"/>
          <w:b/>
          <w:sz w:val="18"/>
          <w:szCs w:val="18"/>
        </w:rPr>
        <w:t>tion of Piling Specialists (FPS)</w:t>
      </w:r>
    </w:p>
    <w:sectPr w:rsidR="00954F61" w:rsidRPr="004D34CB" w:rsidSect="00D00E3F">
      <w:pgSz w:w="11906" w:h="16838"/>
      <w:pgMar w:top="567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90A" w:rsidRDefault="006B590A" w:rsidP="004D34CB">
      <w:pPr>
        <w:spacing w:after="0" w:line="240" w:lineRule="auto"/>
      </w:pPr>
      <w:r>
        <w:separator/>
      </w:r>
    </w:p>
  </w:endnote>
  <w:endnote w:type="continuationSeparator" w:id="0">
    <w:p w:rsidR="006B590A" w:rsidRDefault="006B590A" w:rsidP="004D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90A" w:rsidRDefault="006B590A" w:rsidP="004D34CB">
      <w:pPr>
        <w:spacing w:after="0" w:line="240" w:lineRule="auto"/>
      </w:pPr>
      <w:r>
        <w:separator/>
      </w:r>
    </w:p>
  </w:footnote>
  <w:footnote w:type="continuationSeparator" w:id="0">
    <w:p w:rsidR="006B590A" w:rsidRDefault="006B590A" w:rsidP="004D34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CB"/>
    <w:rsid w:val="001E0769"/>
    <w:rsid w:val="002406B2"/>
    <w:rsid w:val="003416AC"/>
    <w:rsid w:val="004D34CB"/>
    <w:rsid w:val="006964D6"/>
    <w:rsid w:val="006B590A"/>
    <w:rsid w:val="0089615B"/>
    <w:rsid w:val="00954F61"/>
    <w:rsid w:val="00AA59DC"/>
    <w:rsid w:val="00AB4222"/>
    <w:rsid w:val="00D63D41"/>
    <w:rsid w:val="00FA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34CB"/>
    <w:rPr>
      <w:color w:val="00336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3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4CB"/>
  </w:style>
  <w:style w:type="paragraph" w:styleId="Footer">
    <w:name w:val="footer"/>
    <w:basedOn w:val="Normal"/>
    <w:link w:val="FooterChar"/>
    <w:uiPriority w:val="99"/>
    <w:unhideWhenUsed/>
    <w:rsid w:val="004D3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34CB"/>
    <w:rPr>
      <w:color w:val="00336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3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4CB"/>
  </w:style>
  <w:style w:type="paragraph" w:styleId="Footer">
    <w:name w:val="footer"/>
    <w:basedOn w:val="Normal"/>
    <w:link w:val="FooterChar"/>
    <w:uiPriority w:val="99"/>
    <w:unhideWhenUsed/>
    <w:rsid w:val="004D3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BAUER AG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</cp:lastModifiedBy>
  <cp:revision>2</cp:revision>
  <dcterms:created xsi:type="dcterms:W3CDTF">2016-02-09T12:35:00Z</dcterms:created>
  <dcterms:modified xsi:type="dcterms:W3CDTF">2016-02-09T12:35:00Z</dcterms:modified>
</cp:coreProperties>
</file>